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351AF9" w:rsidTr="00370C93">
        <w:trPr>
          <w:trHeight w:val="1918"/>
        </w:trPr>
        <w:tc>
          <w:tcPr>
            <w:tcW w:w="1692" w:type="dxa"/>
          </w:tcPr>
          <w:p w:rsidR="00351AF9" w:rsidRDefault="00351AF9" w:rsidP="00370C9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4605" t="17780" r="16510" b="1079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B385A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eid2&#10;a04CAABZ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376AD4">
              <w:rPr>
                <w:rFonts w:ascii="Arial" w:hAnsi="Arial"/>
                <w:noProof/>
              </w:rPr>
              <w:drawing>
                <wp:inline distT="0" distB="0" distL="0" distR="0">
                  <wp:extent cx="819150" cy="1076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351AF9" w:rsidRPr="006E46C7" w:rsidRDefault="00351AF9" w:rsidP="00370C93">
            <w:pPr>
              <w:shd w:val="clear" w:color="auto" w:fill="FFFFFF"/>
              <w:spacing w:before="407"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35560" t="31115" r="31750" b="317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18C08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" strokeweight="4.5pt"/>
                  </w:pict>
                </mc:Fallback>
              </mc:AlternateContent>
            </w:r>
            <w:r w:rsidRPr="006E46C7">
              <w:rPr>
                <w:b/>
                <w:sz w:val="36"/>
                <w:szCs w:val="36"/>
              </w:rPr>
              <w:t>ПРОКУРАТУРА СУРГУТСКОГО РАЙОН</w:t>
            </w:r>
            <w:r>
              <w:rPr>
                <w:b/>
                <w:sz w:val="36"/>
                <w:szCs w:val="36"/>
              </w:rPr>
              <w:t>А</w:t>
            </w:r>
          </w:p>
          <w:p w:rsidR="00351AF9" w:rsidRPr="00BE2E6A" w:rsidRDefault="00351AF9" w:rsidP="00370C93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 w:rsidRPr="00BE2E6A"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351AF9" w:rsidRDefault="00351AF9" w:rsidP="00370C93">
            <w:pPr>
              <w:jc w:val="right"/>
            </w:pPr>
          </w:p>
        </w:tc>
      </w:tr>
    </w:tbl>
    <w:p w:rsidR="00351AF9" w:rsidRPr="00606E4D" w:rsidRDefault="00351AF9" w:rsidP="00351AF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«Прокуратура разъясняет»</w:t>
      </w:r>
    </w:p>
    <w:p w:rsidR="00351AF9" w:rsidRDefault="00351AF9" w:rsidP="00351AF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51AF9" w:rsidRPr="0053471D" w:rsidRDefault="00351AF9" w:rsidP="00351AF9">
      <w:pPr>
        <w:pStyle w:val="1"/>
        <w:spacing w:before="0" w:after="255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«Правила проезда перекрестка с круговым движением»</w:t>
      </w:r>
    </w:p>
    <w:p w:rsidR="00351AF9" w:rsidRPr="00BF3281" w:rsidRDefault="00351AF9" w:rsidP="00351AF9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BF3281">
        <w:rPr>
          <w:sz w:val="28"/>
          <w:szCs w:val="28"/>
        </w:rPr>
        <w:t>С 08.11.2017 вступили в силу новые правила проезда перекрестков с круговым движением. Если при въезде на такой перекресток отсутствует знак «Главная дорога», водителю необходимо дождаться проезда всех автомобилей, находящихся на круге.</w:t>
      </w:r>
    </w:p>
    <w:p w:rsidR="00351AF9" w:rsidRPr="00BF3281" w:rsidRDefault="00351AF9" w:rsidP="00351AF9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BF3281">
        <w:rPr>
          <w:sz w:val="28"/>
          <w:szCs w:val="28"/>
        </w:rPr>
        <w:t>При этом есть важная оговорка - если на таком перекрестке установлены знаки приоритета или светофор, то движение транспортных средств по нему осуществляется в соответствии с их требованиями.</w:t>
      </w:r>
    </w:p>
    <w:p w:rsidR="00351AF9" w:rsidRPr="00BF3281" w:rsidRDefault="00351AF9" w:rsidP="00351AF9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BF3281">
        <w:rPr>
          <w:sz w:val="28"/>
          <w:szCs w:val="28"/>
        </w:rPr>
        <w:t>В соответствии со ст. 13.11(1) постановления Правительства РФ от 23.10.1993 № 1090 «О Правилах дорожного движения» (далее – ПДД РФ), при въезде на перекресток, на котором организовано круговое движение и который обозначен знаком 4.3 («Круговое движение"), водитель транспортного средства обязан уступить дорогу транспортным средствам, движущимся по такому перекрестку.</w:t>
      </w:r>
    </w:p>
    <w:p w:rsidR="00351AF9" w:rsidRPr="00BF3281" w:rsidRDefault="00351AF9" w:rsidP="00351AF9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BF3281">
        <w:rPr>
          <w:sz w:val="28"/>
          <w:szCs w:val="28"/>
        </w:rPr>
        <w:t>Также из правил дорожного движения был исключён третий абзац пункта 13.9 ПДД РФ, который гласил, что в случае если перед перекрёстком с круговым движением установлен знак 4.3 в сочетании со знаком 2.4 («Уступите дорогу».) или 2.5 («Движение без остановки запрещено»), водитель транспортного средства, находящегося на перекрёстке, пользуется преимуществом перед выезжающими на такой перекрёсток транспортными средствами».</w:t>
      </w:r>
    </w:p>
    <w:p w:rsidR="00351AF9" w:rsidRPr="00BF3281" w:rsidRDefault="00351AF9" w:rsidP="00351AF9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BF3281">
        <w:rPr>
          <w:sz w:val="28"/>
          <w:szCs w:val="28"/>
        </w:rPr>
        <w:t>Целью внесения новых правил назвали повышение безопасности и улучшение организации дорожного движения на перекрестках.</w:t>
      </w:r>
    </w:p>
    <w:p w:rsidR="00351AF9" w:rsidRDefault="00351AF9" w:rsidP="00351AF9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</w:p>
    <w:p w:rsidR="00351AF9" w:rsidRPr="00471815" w:rsidRDefault="00351AF9" w:rsidP="00351AF9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471815">
        <w:rPr>
          <w:color w:val="000000"/>
          <w:sz w:val="28"/>
          <w:szCs w:val="28"/>
        </w:rPr>
        <w:t xml:space="preserve">Прокурор </w:t>
      </w:r>
    </w:p>
    <w:p w:rsidR="00351AF9" w:rsidRPr="00471815" w:rsidRDefault="00351AF9" w:rsidP="00351AF9">
      <w:pPr>
        <w:shd w:val="clear" w:color="auto" w:fill="FFFFFF"/>
        <w:ind w:right="-5"/>
        <w:jc w:val="both"/>
        <w:rPr>
          <w:sz w:val="22"/>
          <w:szCs w:val="20"/>
        </w:rPr>
      </w:pPr>
      <w:proofErr w:type="spellStart"/>
      <w:r w:rsidRPr="00471815">
        <w:rPr>
          <w:color w:val="000000"/>
          <w:sz w:val="28"/>
          <w:szCs w:val="28"/>
        </w:rPr>
        <w:t>Сургутского</w:t>
      </w:r>
      <w:proofErr w:type="spellEnd"/>
      <w:r w:rsidRPr="00471815">
        <w:rPr>
          <w:color w:val="000000"/>
          <w:sz w:val="28"/>
          <w:szCs w:val="28"/>
        </w:rPr>
        <w:t xml:space="preserve"> района</w:t>
      </w:r>
      <w:r w:rsidRPr="00471815">
        <w:rPr>
          <w:color w:val="000000"/>
          <w:sz w:val="28"/>
          <w:szCs w:val="28"/>
        </w:rPr>
        <w:tab/>
        <w:t xml:space="preserve">                                   </w:t>
      </w:r>
      <w:r w:rsidRPr="00471815">
        <w:rPr>
          <w:color w:val="000000"/>
          <w:sz w:val="28"/>
          <w:szCs w:val="28"/>
        </w:rPr>
        <w:tab/>
      </w:r>
      <w:r w:rsidRPr="00471815">
        <w:rPr>
          <w:color w:val="000000"/>
          <w:sz w:val="28"/>
          <w:szCs w:val="28"/>
        </w:rPr>
        <w:tab/>
      </w:r>
      <w:r w:rsidRPr="00471815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</w:t>
      </w:r>
      <w:r w:rsidRPr="00471815">
        <w:rPr>
          <w:color w:val="000000"/>
          <w:sz w:val="28"/>
          <w:szCs w:val="28"/>
        </w:rPr>
        <w:t xml:space="preserve">А.В. Горобченко   </w:t>
      </w:r>
    </w:p>
    <w:p w:rsidR="00351AF9" w:rsidRDefault="00351AF9" w:rsidP="00351AF9">
      <w:pPr>
        <w:pStyle w:val="a3"/>
        <w:spacing w:after="0" w:line="240" w:lineRule="exact"/>
        <w:rPr>
          <w:sz w:val="20"/>
          <w:szCs w:val="20"/>
        </w:rPr>
      </w:pPr>
    </w:p>
    <w:p w:rsidR="00351AF9" w:rsidRDefault="00351AF9" w:rsidP="00351AF9">
      <w:pPr>
        <w:pStyle w:val="a3"/>
        <w:spacing w:after="0" w:line="240" w:lineRule="exact"/>
        <w:rPr>
          <w:sz w:val="20"/>
          <w:szCs w:val="20"/>
        </w:rPr>
      </w:pPr>
    </w:p>
    <w:p w:rsidR="00351AF9" w:rsidRDefault="00351AF9" w:rsidP="00351AF9">
      <w:pPr>
        <w:pStyle w:val="a3"/>
        <w:spacing w:after="0" w:line="240" w:lineRule="exact"/>
        <w:rPr>
          <w:sz w:val="20"/>
          <w:szCs w:val="20"/>
        </w:rPr>
      </w:pPr>
    </w:p>
    <w:p w:rsidR="00351AF9" w:rsidRDefault="00351AF9" w:rsidP="00351AF9">
      <w:pPr>
        <w:pStyle w:val="a3"/>
        <w:spacing w:after="0" w:line="240" w:lineRule="exact"/>
        <w:rPr>
          <w:sz w:val="20"/>
          <w:szCs w:val="20"/>
        </w:rPr>
      </w:pPr>
    </w:p>
    <w:p w:rsidR="00351AF9" w:rsidRDefault="00351AF9" w:rsidP="00351AF9">
      <w:pPr>
        <w:pStyle w:val="a3"/>
        <w:spacing w:after="0" w:line="240" w:lineRule="exact"/>
        <w:rPr>
          <w:sz w:val="20"/>
          <w:szCs w:val="20"/>
        </w:rPr>
      </w:pPr>
    </w:p>
    <w:p w:rsidR="00351AF9" w:rsidRDefault="00351AF9" w:rsidP="00351AF9">
      <w:pPr>
        <w:pStyle w:val="a3"/>
        <w:spacing w:after="0" w:line="240" w:lineRule="exact"/>
        <w:rPr>
          <w:sz w:val="20"/>
          <w:szCs w:val="20"/>
        </w:rPr>
      </w:pPr>
    </w:p>
    <w:p w:rsidR="00351AF9" w:rsidRDefault="00351AF9" w:rsidP="00351AF9">
      <w:pPr>
        <w:pStyle w:val="a3"/>
        <w:spacing w:after="0" w:line="240" w:lineRule="exact"/>
        <w:rPr>
          <w:sz w:val="20"/>
          <w:szCs w:val="20"/>
        </w:rPr>
      </w:pPr>
    </w:p>
    <w:p w:rsidR="00351AF9" w:rsidRDefault="00351AF9" w:rsidP="00351AF9">
      <w:pPr>
        <w:pStyle w:val="a3"/>
        <w:spacing w:after="0" w:line="240" w:lineRule="exact"/>
        <w:rPr>
          <w:sz w:val="20"/>
          <w:szCs w:val="20"/>
        </w:rPr>
      </w:pPr>
    </w:p>
    <w:p w:rsidR="00351AF9" w:rsidRDefault="00351AF9" w:rsidP="00351AF9">
      <w:pPr>
        <w:pStyle w:val="a3"/>
        <w:spacing w:after="0" w:line="240" w:lineRule="exact"/>
        <w:rPr>
          <w:sz w:val="20"/>
          <w:szCs w:val="20"/>
        </w:rPr>
      </w:pPr>
    </w:p>
    <w:p w:rsidR="00351AF9" w:rsidRDefault="00351AF9" w:rsidP="00351AF9">
      <w:pPr>
        <w:pStyle w:val="a3"/>
        <w:spacing w:after="0" w:line="240" w:lineRule="exact"/>
        <w:rPr>
          <w:sz w:val="20"/>
          <w:szCs w:val="20"/>
        </w:rPr>
      </w:pPr>
    </w:p>
    <w:p w:rsidR="00351AF9" w:rsidRDefault="00351AF9" w:rsidP="00351AF9">
      <w:pPr>
        <w:pStyle w:val="a3"/>
        <w:spacing w:after="0" w:line="240" w:lineRule="exact"/>
        <w:rPr>
          <w:sz w:val="20"/>
          <w:szCs w:val="20"/>
        </w:rPr>
      </w:pPr>
    </w:p>
    <w:p w:rsidR="00351AF9" w:rsidRDefault="00351AF9" w:rsidP="00351AF9">
      <w:pPr>
        <w:pStyle w:val="a3"/>
        <w:spacing w:after="0" w:line="240" w:lineRule="exact"/>
        <w:rPr>
          <w:sz w:val="20"/>
          <w:szCs w:val="20"/>
        </w:rPr>
      </w:pPr>
    </w:p>
    <w:p w:rsidR="00351AF9" w:rsidRDefault="00351AF9" w:rsidP="00351AF9">
      <w:pPr>
        <w:pStyle w:val="a3"/>
        <w:spacing w:after="0" w:line="240" w:lineRule="exact"/>
        <w:rPr>
          <w:sz w:val="20"/>
          <w:szCs w:val="20"/>
        </w:rPr>
      </w:pPr>
    </w:p>
    <w:p w:rsidR="00351AF9" w:rsidRDefault="00351AF9" w:rsidP="00351AF9">
      <w:pPr>
        <w:pStyle w:val="a3"/>
        <w:spacing w:after="0" w:line="240" w:lineRule="exact"/>
        <w:rPr>
          <w:sz w:val="20"/>
          <w:szCs w:val="20"/>
        </w:rPr>
      </w:pPr>
    </w:p>
    <w:p w:rsidR="00351AF9" w:rsidRDefault="00351AF9" w:rsidP="00351AF9">
      <w:pPr>
        <w:pStyle w:val="a3"/>
        <w:spacing w:after="0" w:line="240" w:lineRule="exact"/>
        <w:rPr>
          <w:sz w:val="20"/>
          <w:szCs w:val="20"/>
        </w:rPr>
      </w:pPr>
    </w:p>
    <w:p w:rsidR="00351AF9" w:rsidRDefault="00351AF9" w:rsidP="00351AF9">
      <w:pPr>
        <w:pStyle w:val="a3"/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А.М. </w:t>
      </w:r>
      <w:proofErr w:type="spellStart"/>
      <w:r>
        <w:rPr>
          <w:sz w:val="20"/>
          <w:szCs w:val="20"/>
        </w:rPr>
        <w:t>Лисняк</w:t>
      </w:r>
      <w:proofErr w:type="spellEnd"/>
      <w:r>
        <w:rPr>
          <w:sz w:val="20"/>
          <w:szCs w:val="20"/>
        </w:rPr>
        <w:t>, тел. 21-99-98</w:t>
      </w:r>
    </w:p>
    <w:p w:rsidR="00544FCB" w:rsidRPr="00351AF9" w:rsidRDefault="00544FCB" w:rsidP="00351AF9">
      <w:bookmarkStart w:id="0" w:name="_GoBack"/>
      <w:bookmarkEnd w:id="0"/>
    </w:p>
    <w:sectPr w:rsidR="00544FCB" w:rsidRPr="00351AF9" w:rsidSect="00E3436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02"/>
    <w:rsid w:val="000A3954"/>
    <w:rsid w:val="00351AF9"/>
    <w:rsid w:val="00494763"/>
    <w:rsid w:val="00544FCB"/>
    <w:rsid w:val="00E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6F84"/>
  <w15:chartTrackingRefBased/>
  <w15:docId w15:val="{D5BEA9DF-54FE-4B3C-B942-0267627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C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C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rsid w:val="00EA1C02"/>
    <w:pPr>
      <w:spacing w:after="225"/>
      <w:jc w:val="both"/>
    </w:pPr>
  </w:style>
  <w:style w:type="paragraph" w:styleId="a4">
    <w:name w:val="No Spacing"/>
    <w:uiPriority w:val="1"/>
    <w:qFormat/>
    <w:rsid w:val="00EA1C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2017-12-28T04:14:00Z</dcterms:created>
  <dcterms:modified xsi:type="dcterms:W3CDTF">2017-12-28T04:14:00Z</dcterms:modified>
</cp:coreProperties>
</file>