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1471" w:rsidRDefault="00EF1471">
      <w:pPr>
        <w:pStyle w:val="1"/>
      </w:pPr>
      <w:r>
        <w:fldChar w:fldCharType="begin"/>
      </w:r>
      <w:r>
        <w:instrText>HYPERLINK "garantF1://18836580.0"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Закон Ханты-Мансийского АО - Югры от 26 сентября 2014 г. N 78-оз </w:t>
      </w:r>
      <w:r>
        <w:rPr>
          <w:rStyle w:val="a4"/>
          <w:rFonts w:cs="Arial"/>
          <w:b w:val="0"/>
          <w:bCs w:val="0"/>
        </w:rPr>
        <w:br/>
        <w:t>"Об отдельных вопросах организации местного самоуправления в Ханты-Мансийском автономном округе - Югре"</w:t>
      </w:r>
      <w:r>
        <w:fldChar w:fldCharType="end"/>
      </w:r>
    </w:p>
    <w:p w:rsidR="00EF1471" w:rsidRDefault="00EF1471"/>
    <w:p w:rsidR="00EF1471" w:rsidRDefault="00EF1471">
      <w:r>
        <w:rPr>
          <w:rStyle w:val="a3"/>
          <w:bCs/>
        </w:rPr>
        <w:t>Принят Думой Ханты-Мансийского автономного округа - Югры 25 сентября 2014 года</w:t>
      </w:r>
    </w:p>
    <w:p w:rsidR="00EF1471" w:rsidRDefault="00EF1471"/>
    <w:p w:rsidR="00EF1471" w:rsidRDefault="00EF1471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EF1471" w:rsidRDefault="00EF1471">
      <w:pPr>
        <w:pStyle w:val="a7"/>
      </w:pPr>
      <w:r>
        <w:fldChar w:fldCharType="begin"/>
      </w:r>
      <w:r>
        <w:instrText>HYPERLINK "garantF1://45122982.1"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30 января 2017 г. N 7-оз в статью 1 настоящего Закона внесены изменения, </w:t>
      </w:r>
      <w:hyperlink r:id="rId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EF1471" w:rsidRDefault="00EF1471">
      <w:pPr>
        <w:pStyle w:val="a7"/>
      </w:pPr>
      <w:hyperlink r:id="rId7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EF1471" w:rsidRDefault="00EF1471">
      <w:pPr>
        <w:pStyle w:val="a7"/>
      </w:pPr>
    </w:p>
    <w:p w:rsidR="00EF1471" w:rsidRDefault="00EF1471">
      <w:r>
        <w:rPr>
          <w:rStyle w:val="a3"/>
          <w:bCs/>
        </w:rPr>
        <w:t>Статья 1.</w:t>
      </w:r>
      <w:r>
        <w:t xml:space="preserve"> Кроме вопросов местного значения сельского поселения, предусмотренных </w:t>
      </w:r>
      <w:hyperlink r:id="rId8" w:history="1">
        <w:r>
          <w:rPr>
            <w:rStyle w:val="a4"/>
            <w:rFonts w:cs="Arial"/>
          </w:rPr>
          <w:t>частью 3 статьи 14</w:t>
        </w:r>
      </w:hyperlink>
      <w:r>
        <w:t xml:space="preserve"> Федерального закона "Об общих принципах организации местного самоуправления в Российской Федерации", к вопросам местного значения также относятся вопросы, закрепленные в </w:t>
      </w:r>
      <w:hyperlink r:id="rId9" w:history="1">
        <w:r>
          <w:rPr>
            <w:rStyle w:val="a4"/>
            <w:rFonts w:cs="Arial"/>
          </w:rPr>
          <w:t>пунктах 4-8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11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13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13.1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15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19</w:t>
        </w:r>
      </w:hyperlink>
      <w: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6" w:history="1">
        <w:r>
          <w:rPr>
            <w:rStyle w:val="a4"/>
            <w:rFonts w:cs="Arial"/>
          </w:rPr>
          <w:t>20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22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24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26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27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31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32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33.1-34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37-39 части 1 статьи 14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EF1471" w:rsidRDefault="00EF1471">
      <w:pPr>
        <w:pStyle w:val="a6"/>
        <w:rPr>
          <w:color w:val="000000"/>
          <w:sz w:val="16"/>
          <w:szCs w:val="16"/>
        </w:rPr>
      </w:pPr>
      <w:bookmarkStart w:id="2" w:name="sub_11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EF1471" w:rsidRDefault="00EF1471">
      <w:pPr>
        <w:pStyle w:val="a7"/>
      </w:pPr>
      <w:r>
        <w:fldChar w:fldCharType="begin"/>
      </w:r>
      <w:r>
        <w:instrText>HYPERLINK "garantF1://18836860.1"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19 ноября 2014 г. N 98-оз настоящий Закон дополнен статьёй 1.1, </w:t>
      </w:r>
      <w:hyperlink r:id="rId2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2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EF1471" w:rsidRDefault="00EF1471">
      <w:pPr>
        <w:pStyle w:val="a7"/>
      </w:pPr>
    </w:p>
    <w:p w:rsidR="00EF1471" w:rsidRDefault="00EF1471">
      <w:r>
        <w:rPr>
          <w:rStyle w:val="a3"/>
          <w:bCs/>
        </w:rPr>
        <w:t>Статья 1.1.</w:t>
      </w:r>
      <w:r>
        <w:t xml:space="preserve"> Представительный орган муниципального района Ханты-Мансийского автономного округа - Югры (далее также - автономный округ):</w:t>
      </w:r>
    </w:p>
    <w:p w:rsidR="00EF1471" w:rsidRDefault="00EF1471">
      <w:r>
        <w:t xml:space="preserve">1) может избираться на муниципальных выборах на основе всеобщего равного и прямого избирательного права при тайном голосовании с учетом требований, установленных </w:t>
      </w:r>
      <w:hyperlink r:id="rId27" w:history="1">
        <w:r>
          <w:rPr>
            <w:rStyle w:val="a4"/>
            <w:rFonts w:cs="Arial"/>
          </w:rPr>
          <w:t>статьей 35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EF1471" w:rsidRDefault="00EF1471">
      <w:r>
        <w:t>2) может состоять из глав поселений автономного округа, входящих в состав муниципального района автономного округа, и из депутатов представительных органов указанных поселений, избираемых представительными органами поселений автономного округа из своего состава в соответствии с равной независимо от численности населения поселений нормой представительства.</w:t>
      </w:r>
    </w:p>
    <w:p w:rsidR="00EF1471" w:rsidRDefault="00EF1471">
      <w:r>
        <w:t>Порядок формирования представительного органа муниципального района автономного округа, применяемый в конкретном муниципальном районе, определяется уставом муниципального района автономного округа в соответствии с настоящей статьей.</w:t>
      </w:r>
    </w:p>
    <w:p w:rsidR="00EF1471" w:rsidRDefault="00EF1471"/>
    <w:p w:rsidR="00EF1471" w:rsidRDefault="00EF1471">
      <w:pPr>
        <w:pStyle w:val="a6"/>
        <w:rPr>
          <w:color w:val="000000"/>
          <w:sz w:val="16"/>
          <w:szCs w:val="16"/>
        </w:rPr>
      </w:pPr>
      <w:bookmarkStart w:id="3" w:name="sub_12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EF1471" w:rsidRDefault="00EF1471">
      <w:pPr>
        <w:pStyle w:val="a7"/>
      </w:pPr>
      <w:r>
        <w:fldChar w:fldCharType="begin"/>
      </w:r>
      <w:r>
        <w:instrText>HYPERLINK "garantF1://45122982.12"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30 января 2017 г. N 7-оз в статью 1.2 настоящего Закона внесены изменения, </w:t>
      </w:r>
      <w:hyperlink r:id="rId2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EF1471" w:rsidRDefault="00EF1471">
      <w:pPr>
        <w:pStyle w:val="a7"/>
      </w:pPr>
      <w:hyperlink r:id="rId30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EF1471" w:rsidRDefault="00EF1471">
      <w:pPr>
        <w:pStyle w:val="a7"/>
      </w:pPr>
    </w:p>
    <w:p w:rsidR="00EF1471" w:rsidRDefault="00EF1471">
      <w:r>
        <w:rPr>
          <w:rStyle w:val="a3"/>
          <w:bCs/>
        </w:rPr>
        <w:t>Статья 1.2.</w:t>
      </w:r>
      <w:r>
        <w:t xml:space="preserve"> Глава городского округа и муниципального района Ханты-Мансийского автономного округа - Югры:</w:t>
      </w:r>
    </w:p>
    <w:p w:rsidR="00EF1471" w:rsidRDefault="00EF1471">
      <w:r>
        <w:t>1) избирается представительным органом муниципального образования автономного округа из своего состава и возглавляет местную администрацию;</w:t>
      </w:r>
    </w:p>
    <w:p w:rsidR="00EF1471" w:rsidRDefault="00EF1471">
      <w:bookmarkStart w:id="4" w:name="sub_121"/>
      <w:r>
        <w:t>2)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EF1471" w:rsidRDefault="00EF1471">
      <w:bookmarkStart w:id="5" w:name="sub_1001"/>
      <w:bookmarkEnd w:id="4"/>
      <w:r>
        <w:t>Глава поселения Ханты-Мансийского автономного округа - Югры:</w:t>
      </w:r>
    </w:p>
    <w:p w:rsidR="00EF1471" w:rsidRDefault="00EF1471">
      <w:bookmarkStart w:id="6" w:name="sub_125"/>
      <w:bookmarkEnd w:id="5"/>
      <w:r>
        <w:t>1) избирается на муниципальных выборах, входит в состав представительного органа муниципального образования автономного округа и исполняет полномочия его председателя;</w:t>
      </w:r>
    </w:p>
    <w:p w:rsidR="00EF1471" w:rsidRDefault="00EF1471">
      <w:bookmarkStart w:id="7" w:name="sub_126"/>
      <w:bookmarkEnd w:id="6"/>
      <w:r>
        <w:t>2) избирается представительным органом муниципального образования автономного округа из своего состава и исполняет полномочия его председателя;</w:t>
      </w:r>
    </w:p>
    <w:bookmarkEnd w:id="7"/>
    <w:p w:rsidR="00EF1471" w:rsidRDefault="00EF1471">
      <w:r>
        <w:t>3) избирается на муниципальных выборах и возглавляет местную администрацию.</w:t>
      </w:r>
    </w:p>
    <w:p w:rsidR="00EF1471" w:rsidRDefault="00EF1471">
      <w:r>
        <w:t xml:space="preserve">Глава сельского поселения автономного округа в соответствии с </w:t>
      </w:r>
      <w:hyperlink r:id="rId3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 и уставом муниципального образования автономного округа может исполнять полномочия председателя представительного органа сельского поселения и возглавлять местную администрацию.</w:t>
      </w:r>
    </w:p>
    <w:p w:rsidR="00EF1471" w:rsidRDefault="00EF1471">
      <w:r>
        <w:t>Порядок избрания главы муниципального образования автономного округа, применяемый в конкретном муниципальном образовании, определяется уставом муниципального образования автономного округа в соответствии с настоящей статьей.</w:t>
      </w:r>
    </w:p>
    <w:p w:rsidR="00EF1471" w:rsidRDefault="00EF1471"/>
    <w:p w:rsidR="00EF1471" w:rsidRDefault="00EF1471">
      <w:pPr>
        <w:pStyle w:val="a6"/>
        <w:rPr>
          <w:color w:val="000000"/>
          <w:sz w:val="16"/>
          <w:szCs w:val="16"/>
        </w:rPr>
      </w:pPr>
      <w:bookmarkStart w:id="8" w:name="sub_13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EF1471" w:rsidRDefault="00EF1471">
      <w:pPr>
        <w:pStyle w:val="a7"/>
      </w:pPr>
      <w:r>
        <w:fldChar w:fldCharType="begin"/>
      </w:r>
      <w:r>
        <w:instrText>HYPERLINK "garantF1://18837687.5"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16 апреля 2015 г. N 35-оз в статью 1.3 настоящего Закона внесены изменения, </w:t>
      </w:r>
      <w:hyperlink r:id="rId3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2016 г.</w:t>
      </w:r>
    </w:p>
    <w:p w:rsidR="00EF1471" w:rsidRDefault="00EF1471">
      <w:pPr>
        <w:pStyle w:val="a7"/>
      </w:pPr>
      <w:hyperlink r:id="rId33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EF1471" w:rsidRDefault="00EF1471">
      <w:pPr>
        <w:pStyle w:val="a7"/>
      </w:pPr>
    </w:p>
    <w:p w:rsidR="00EF1471" w:rsidRDefault="00EF1471">
      <w:r>
        <w:rPr>
          <w:rStyle w:val="a3"/>
          <w:bCs/>
        </w:rPr>
        <w:t>Статья 1.3.</w:t>
      </w:r>
      <w:r>
        <w:t xml:space="preserve"> Глава муниципального образования, глава местной администрации представляют представительному органу муниципального образования автономного округа ежегодные отчеты, предусмотренные соответственно </w:t>
      </w:r>
      <w:hyperlink r:id="rId34" w:history="1">
        <w:r>
          <w:rPr>
            <w:rStyle w:val="a4"/>
            <w:rFonts w:cs="Arial"/>
          </w:rPr>
          <w:t>частью 5.1 статьи 36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пунктом 2 части 6.1 статьи 37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срок, установленный муниципальными правовыми актами, но не позднее 30 апреля года, следующего за отчетным.</w:t>
      </w:r>
    </w:p>
    <w:p w:rsidR="00EF1471" w:rsidRDefault="00EF1471"/>
    <w:p w:rsidR="00EF1471" w:rsidRDefault="00EF1471">
      <w:pPr>
        <w:pStyle w:val="a6"/>
        <w:rPr>
          <w:color w:val="000000"/>
          <w:sz w:val="16"/>
          <w:szCs w:val="16"/>
        </w:rPr>
      </w:pPr>
      <w:bookmarkStart w:id="9" w:name="sub_14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EF1471" w:rsidRDefault="00EF1471">
      <w:pPr>
        <w:pStyle w:val="a7"/>
      </w:pPr>
      <w:r>
        <w:fldChar w:fldCharType="begin"/>
      </w:r>
      <w:r>
        <w:instrText>HYPERLINK "garantF1://18843050.1"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27 ноября 2015 г. N 126-оз настоящий Закон дополнен статьей 1.4, </w:t>
      </w:r>
      <w:hyperlink r:id="rId36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3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EF1471" w:rsidRDefault="00EF1471">
      <w:pPr>
        <w:pStyle w:val="a7"/>
      </w:pPr>
    </w:p>
    <w:p w:rsidR="00EF1471" w:rsidRDefault="00EF1471">
      <w:r>
        <w:rPr>
          <w:rStyle w:val="a3"/>
          <w:bCs/>
        </w:rPr>
        <w:t>Статья 1.4.</w:t>
      </w:r>
      <w:r>
        <w:t xml:space="preserve">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быть менее двух и более пяти лет.</w:t>
      </w:r>
    </w:p>
    <w:p w:rsidR="00EF1471" w:rsidRDefault="00EF1471"/>
    <w:p w:rsidR="00EF1471" w:rsidRDefault="00EF1471">
      <w:bookmarkStart w:id="10" w:name="sub_2"/>
      <w:r>
        <w:rPr>
          <w:rStyle w:val="a3"/>
          <w:bCs/>
        </w:rPr>
        <w:lastRenderedPageBreak/>
        <w:t>Статья 2.</w:t>
      </w:r>
      <w:r>
        <w:t xml:space="preserve"> Настоящий Закон вступает в силу со дня его </w:t>
      </w:r>
      <w:hyperlink r:id="rId38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10"/>
    <w:p w:rsidR="00EF1471" w:rsidRDefault="00EF147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F147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1471" w:rsidRDefault="00EF1471">
            <w:pPr>
              <w:pStyle w:val="a9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1471" w:rsidRDefault="00EF1471">
            <w:pPr>
              <w:pStyle w:val="a8"/>
              <w:jc w:val="right"/>
            </w:pPr>
            <w:r>
              <w:t>Н.В. Комарова</w:t>
            </w:r>
          </w:p>
        </w:tc>
      </w:tr>
    </w:tbl>
    <w:p w:rsidR="00EF1471" w:rsidRDefault="00EF1471"/>
    <w:p w:rsidR="00EF1471" w:rsidRDefault="00EF1471">
      <w:pPr>
        <w:pStyle w:val="a9"/>
      </w:pPr>
      <w:r>
        <w:t>г. Ханты-Мансийск</w:t>
      </w:r>
    </w:p>
    <w:p w:rsidR="00EF1471" w:rsidRDefault="00EF1471">
      <w:pPr>
        <w:pStyle w:val="a9"/>
      </w:pPr>
      <w:r>
        <w:t>26 сентября 2014 года</w:t>
      </w:r>
    </w:p>
    <w:p w:rsidR="00EF1471" w:rsidRDefault="00EF1471">
      <w:r>
        <w:t>N 78-оз</w:t>
      </w:r>
    </w:p>
    <w:p w:rsidR="00EF1471" w:rsidRDefault="00EF1471"/>
    <w:sectPr w:rsidR="00EF14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D"/>
    <w:rsid w:val="00A76E89"/>
    <w:rsid w:val="00A84FDD"/>
    <w:rsid w:val="00E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CDEAD01-7AFC-45C1-9D66-703D8E6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3" TargetMode="External"/><Relationship Id="rId13" Type="http://schemas.openxmlformats.org/officeDocument/2006/relationships/hyperlink" Target="garantF1://86367.140115" TargetMode="External"/><Relationship Id="rId18" Type="http://schemas.openxmlformats.org/officeDocument/2006/relationships/hyperlink" Target="garantF1://86367.140124" TargetMode="External"/><Relationship Id="rId26" Type="http://schemas.openxmlformats.org/officeDocument/2006/relationships/hyperlink" Target="garantF1://18936860.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86367.140131" TargetMode="External"/><Relationship Id="rId34" Type="http://schemas.openxmlformats.org/officeDocument/2006/relationships/hyperlink" Target="garantF1://86367.3651" TargetMode="External"/><Relationship Id="rId7" Type="http://schemas.openxmlformats.org/officeDocument/2006/relationships/hyperlink" Target="garantF1://18918229.1" TargetMode="External"/><Relationship Id="rId12" Type="http://schemas.openxmlformats.org/officeDocument/2006/relationships/hyperlink" Target="garantF1://86367.1401131" TargetMode="External"/><Relationship Id="rId17" Type="http://schemas.openxmlformats.org/officeDocument/2006/relationships/hyperlink" Target="garantF1://86367.140122" TargetMode="External"/><Relationship Id="rId25" Type="http://schemas.openxmlformats.org/officeDocument/2006/relationships/hyperlink" Target="garantF1://18836860.2" TargetMode="External"/><Relationship Id="rId33" Type="http://schemas.openxmlformats.org/officeDocument/2006/relationships/hyperlink" Target="garantF1://18914676.130" TargetMode="External"/><Relationship Id="rId38" Type="http://schemas.openxmlformats.org/officeDocument/2006/relationships/hyperlink" Target="garantF1://1893658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140120" TargetMode="External"/><Relationship Id="rId20" Type="http://schemas.openxmlformats.org/officeDocument/2006/relationships/hyperlink" Target="garantF1://86367.140127" TargetMode="External"/><Relationship Id="rId29" Type="http://schemas.openxmlformats.org/officeDocument/2006/relationships/hyperlink" Target="garantF1://451229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122983.0" TargetMode="External"/><Relationship Id="rId11" Type="http://schemas.openxmlformats.org/officeDocument/2006/relationships/hyperlink" Target="garantF1://86367.140113" TargetMode="External"/><Relationship Id="rId24" Type="http://schemas.openxmlformats.org/officeDocument/2006/relationships/hyperlink" Target="garantF1://86367.14137" TargetMode="External"/><Relationship Id="rId32" Type="http://schemas.openxmlformats.org/officeDocument/2006/relationships/hyperlink" Target="garantF1://18837687.2" TargetMode="External"/><Relationship Id="rId37" Type="http://schemas.openxmlformats.org/officeDocument/2006/relationships/hyperlink" Target="garantF1://18943050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45122982.2" TargetMode="External"/><Relationship Id="rId15" Type="http://schemas.openxmlformats.org/officeDocument/2006/relationships/hyperlink" Target="garantF1://86367.140119" TargetMode="External"/><Relationship Id="rId23" Type="http://schemas.openxmlformats.org/officeDocument/2006/relationships/hyperlink" Target="garantF1://86367.1401331" TargetMode="External"/><Relationship Id="rId28" Type="http://schemas.openxmlformats.org/officeDocument/2006/relationships/hyperlink" Target="garantF1://45122982.2" TargetMode="External"/><Relationship Id="rId36" Type="http://schemas.openxmlformats.org/officeDocument/2006/relationships/hyperlink" Target="garantF1://18843050.2" TargetMode="External"/><Relationship Id="rId10" Type="http://schemas.openxmlformats.org/officeDocument/2006/relationships/hyperlink" Target="garantF1://86367.140111" TargetMode="External"/><Relationship Id="rId19" Type="http://schemas.openxmlformats.org/officeDocument/2006/relationships/hyperlink" Target="garantF1://86367.140126" TargetMode="External"/><Relationship Id="rId31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0104" TargetMode="External"/><Relationship Id="rId14" Type="http://schemas.openxmlformats.org/officeDocument/2006/relationships/hyperlink" Target="garantF1://86367.140118" TargetMode="External"/><Relationship Id="rId22" Type="http://schemas.openxmlformats.org/officeDocument/2006/relationships/hyperlink" Target="garantF1://86367.140132" TargetMode="External"/><Relationship Id="rId27" Type="http://schemas.openxmlformats.org/officeDocument/2006/relationships/hyperlink" Target="garantF1://86367.35" TargetMode="External"/><Relationship Id="rId30" Type="http://schemas.openxmlformats.org/officeDocument/2006/relationships/hyperlink" Target="garantF1://18918229.120" TargetMode="External"/><Relationship Id="rId35" Type="http://schemas.openxmlformats.org/officeDocument/2006/relationships/hyperlink" Target="garantF1://86367.37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2018-12-04T04:15:00Z</dcterms:created>
  <dcterms:modified xsi:type="dcterms:W3CDTF">2018-12-04T04:15:00Z</dcterms:modified>
</cp:coreProperties>
</file>