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85" w:rsidRDefault="00CA7185" w:rsidP="00CA718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416363" wp14:editId="368E9CC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7185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CA7185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A7185" w:rsidRPr="00130532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.2010 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130532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@86.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r w:rsidRPr="00130532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.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</w:p>
    <w:p w:rsidR="00CA7185" w:rsidRPr="00140A6C" w:rsidRDefault="00CA7185" w:rsidP="00CA718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0532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CA7185" w:rsidRPr="00916E18" w:rsidRDefault="00CA7185" w:rsidP="00CA718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4625D3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A7185" w:rsidRPr="008D5641" w:rsidRDefault="00CA7185" w:rsidP="00CA718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41"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округе – Югра  уровень электронного взаимодействия между ведомствами за семь месяцев достиг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8D5641">
        <w:rPr>
          <w:rFonts w:ascii="Times New Roman" w:hAnsi="Times New Roman" w:cs="Times New Roman"/>
          <w:b/>
          <w:sz w:val="28"/>
          <w:szCs w:val="28"/>
        </w:rPr>
        <w:t>%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41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по </w:t>
      </w:r>
      <w:r>
        <w:rPr>
          <w:rFonts w:ascii="Times New Roman" w:hAnsi="Times New Roman" w:cs="Times New Roman"/>
          <w:sz w:val="28"/>
          <w:szCs w:val="28"/>
        </w:rPr>
        <w:t>Ханты-Мансийскому автономному округу - 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, уровень электронного взаимодействия с другими ведомствами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5641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8D5641">
        <w:rPr>
          <w:rFonts w:ascii="Times New Roman" w:hAnsi="Times New Roman" w:cs="Times New Roman"/>
          <w:sz w:val="28"/>
          <w:szCs w:val="28"/>
        </w:rPr>
        <w:t xml:space="preserve">сохраняет стабильно высокие позиции. К </w:t>
      </w:r>
      <w:r>
        <w:rPr>
          <w:rFonts w:ascii="Times New Roman" w:hAnsi="Times New Roman" w:cs="Times New Roman"/>
          <w:sz w:val="28"/>
          <w:szCs w:val="28"/>
        </w:rPr>
        <w:t>августу</w:t>
      </w:r>
      <w:r w:rsidRPr="008D5641">
        <w:rPr>
          <w:rFonts w:ascii="Times New Roman" w:hAnsi="Times New Roman" w:cs="Times New Roman"/>
          <w:sz w:val="28"/>
          <w:szCs w:val="28"/>
        </w:rPr>
        <w:t xml:space="preserve"> данный показатель достиг </w:t>
      </w:r>
      <w:r w:rsidRPr="00134195">
        <w:rPr>
          <w:rFonts w:ascii="Times New Roman" w:hAnsi="Times New Roman" w:cs="Times New Roman"/>
          <w:sz w:val="28"/>
          <w:szCs w:val="28"/>
        </w:rPr>
        <w:t>84,3%,</w:t>
      </w:r>
      <w:r w:rsidRPr="00DA0316"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 xml:space="preserve">при целевом значении показателя в 2019 году </w:t>
      </w:r>
      <w:r w:rsidRPr="00FA0862">
        <w:rPr>
          <w:rFonts w:ascii="Times New Roman" w:hAnsi="Times New Roman" w:cs="Times New Roman"/>
          <w:sz w:val="28"/>
          <w:szCs w:val="28"/>
        </w:rPr>
        <w:t xml:space="preserve">– 85%. </w:t>
      </w:r>
      <w:r w:rsidRPr="008D5641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гражданам не нужно самим собирать справки и бумаги. Кадастровая палата напрямую контактирует с другими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8D5641">
        <w:rPr>
          <w:rFonts w:ascii="Times New Roman" w:hAnsi="Times New Roman" w:cs="Times New Roman"/>
          <w:sz w:val="28"/>
          <w:szCs w:val="28"/>
        </w:rPr>
        <w:t xml:space="preserve"> учреждениями и берет на себя решение промежуточных вопросов, возникающих при оформлении документов.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этого создана </w:t>
      </w:r>
      <w:r w:rsidRPr="008D5641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 взаимодействия – информационный ресурс, содержащий базы данных всех подключенных к нему органов власти.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5641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641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>ХМАО-Югре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 началась реализация «дорожной карты» по целевой модели «Постановка на кадастровый учет земельных участков и объектов недвижимого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 xml:space="preserve">Одним из показателей целевой модели является обеспечение межведомственного взаимодействия органов власти посредством СМЭВ. Доля ответов на запросы органа регистрации прав, полученных в форме электронного взаимодействия, в том числе с помощью СМЭВ, к концу 2019 года должна составить </w:t>
      </w:r>
      <w:r w:rsidRPr="00FA0862">
        <w:rPr>
          <w:rFonts w:ascii="Times New Roman" w:hAnsi="Times New Roman" w:cs="Times New Roman"/>
          <w:sz w:val="28"/>
          <w:szCs w:val="28"/>
        </w:rPr>
        <w:t xml:space="preserve">85%. </w:t>
      </w:r>
      <w:r w:rsidRPr="008D5641">
        <w:rPr>
          <w:rFonts w:ascii="Times New Roman" w:hAnsi="Times New Roman" w:cs="Times New Roman"/>
          <w:sz w:val="28"/>
          <w:szCs w:val="28"/>
        </w:rPr>
        <w:t xml:space="preserve">По итогам 2017 года в </w:t>
      </w:r>
      <w:r>
        <w:rPr>
          <w:rFonts w:ascii="Times New Roman" w:hAnsi="Times New Roman" w:cs="Times New Roman"/>
          <w:sz w:val="28"/>
          <w:szCs w:val="28"/>
        </w:rPr>
        <w:t>ХМАО-Югре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 этот показатель составил </w:t>
      </w:r>
      <w:r w:rsidRPr="00996B75">
        <w:rPr>
          <w:rFonts w:ascii="Times New Roman" w:hAnsi="Times New Roman" w:cs="Times New Roman"/>
          <w:sz w:val="28"/>
          <w:szCs w:val="28"/>
        </w:rPr>
        <w:t>64,9%</w:t>
      </w:r>
      <w:r w:rsidRPr="00DA0316"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 xml:space="preserve">(при целевых 50% на 2017 год).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185" w:rsidRDefault="00CA7185" w:rsidP="00CA7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3BE4" w:rsidRPr="00CA7185" w:rsidRDefault="00CA7185" w:rsidP="00CA7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3F3BE4" w:rsidRPr="00CA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C38"/>
    <w:multiLevelType w:val="multilevel"/>
    <w:tmpl w:val="C32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0"/>
    <w:rsid w:val="00130532"/>
    <w:rsid w:val="00134195"/>
    <w:rsid w:val="0026482C"/>
    <w:rsid w:val="003F3BE4"/>
    <w:rsid w:val="00450990"/>
    <w:rsid w:val="004625D3"/>
    <w:rsid w:val="00511F83"/>
    <w:rsid w:val="005A712B"/>
    <w:rsid w:val="007B7698"/>
    <w:rsid w:val="008D5641"/>
    <w:rsid w:val="00996B75"/>
    <w:rsid w:val="00A96ABA"/>
    <w:rsid w:val="00AB44D1"/>
    <w:rsid w:val="00CA7185"/>
    <w:rsid w:val="00DA0316"/>
    <w:rsid w:val="00E94364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paragraph" w:styleId="1">
    <w:name w:val="heading 1"/>
    <w:basedOn w:val="a"/>
    <w:link w:val="10"/>
    <w:uiPriority w:val="9"/>
    <w:qFormat/>
    <w:rsid w:val="003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paragraph" w:styleId="1">
    <w:name w:val="heading 1"/>
    <w:basedOn w:val="a"/>
    <w:link w:val="10"/>
    <w:uiPriority w:val="9"/>
    <w:qFormat/>
    <w:rsid w:val="003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0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90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13</cp:revision>
  <dcterms:created xsi:type="dcterms:W3CDTF">2018-08-10T11:04:00Z</dcterms:created>
  <dcterms:modified xsi:type="dcterms:W3CDTF">2018-09-26T10:40:00Z</dcterms:modified>
</cp:coreProperties>
</file>